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D67" w:rsidRPr="005A4C2B" w:rsidRDefault="00697D67" w:rsidP="00697D67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697D67" w:rsidRPr="005A4C2B" w:rsidRDefault="00697D67" w:rsidP="00697D67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697D67" w:rsidRPr="005A4C2B" w:rsidRDefault="00697D67" w:rsidP="00697D67">
      <w:pPr>
        <w:spacing w:after="0" w:line="240" w:lineRule="auto"/>
        <w:rPr>
          <w:rFonts w:ascii="Corbel" w:hAnsi="Corbel"/>
          <w:sz w:val="21"/>
          <w:szCs w:val="21"/>
        </w:rPr>
      </w:pPr>
    </w:p>
    <w:p w:rsidR="00697D67" w:rsidRPr="005A4C2B" w:rsidRDefault="00697D67" w:rsidP="00697D67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697D67" w:rsidRPr="005A4C2B" w:rsidTr="008121B6">
        <w:tc>
          <w:tcPr>
            <w:tcW w:w="2694" w:type="dxa"/>
            <w:vAlign w:val="center"/>
          </w:tcPr>
          <w:p w:rsidR="00697D67" w:rsidRPr="005A4C2B" w:rsidRDefault="00697D67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697D67" w:rsidRPr="005A4C2B" w:rsidRDefault="00697D67" w:rsidP="008121B6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Kryzysy finansowe i stabilność finansowa</w:t>
            </w:r>
          </w:p>
        </w:tc>
      </w:tr>
      <w:tr w:rsidR="00697D67" w:rsidRPr="005A4C2B" w:rsidTr="008121B6">
        <w:tc>
          <w:tcPr>
            <w:tcW w:w="2694" w:type="dxa"/>
            <w:vAlign w:val="center"/>
          </w:tcPr>
          <w:p w:rsidR="00697D67" w:rsidRPr="005A4C2B" w:rsidRDefault="00697D6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697D67" w:rsidRPr="005A4C2B" w:rsidRDefault="00697D6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>/II/</w:t>
            </w: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BiDF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>/C.8</w:t>
            </w:r>
          </w:p>
        </w:tc>
      </w:tr>
      <w:tr w:rsidR="00697D67" w:rsidRPr="005A4C2B" w:rsidTr="008121B6">
        <w:tc>
          <w:tcPr>
            <w:tcW w:w="2694" w:type="dxa"/>
            <w:vAlign w:val="center"/>
          </w:tcPr>
          <w:p w:rsidR="00697D67" w:rsidRPr="005A4C2B" w:rsidRDefault="00697D6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697D67" w:rsidRPr="005A4C2B" w:rsidRDefault="00697D6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697D67" w:rsidRPr="005A4C2B" w:rsidTr="008121B6">
        <w:tc>
          <w:tcPr>
            <w:tcW w:w="2694" w:type="dxa"/>
            <w:vAlign w:val="center"/>
          </w:tcPr>
          <w:p w:rsidR="00697D67" w:rsidRPr="005A4C2B" w:rsidRDefault="00697D6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697D67" w:rsidRPr="005A4C2B" w:rsidRDefault="00697D6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Katedra Mikroekonomii</w:t>
            </w:r>
          </w:p>
        </w:tc>
      </w:tr>
      <w:tr w:rsidR="00697D67" w:rsidRPr="005A4C2B" w:rsidTr="008121B6">
        <w:tc>
          <w:tcPr>
            <w:tcW w:w="2694" w:type="dxa"/>
            <w:vAlign w:val="center"/>
          </w:tcPr>
          <w:p w:rsidR="00697D67" w:rsidRPr="005A4C2B" w:rsidRDefault="00697D6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697D67" w:rsidRPr="005A4C2B" w:rsidRDefault="00697D6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697D67" w:rsidRPr="005A4C2B" w:rsidTr="008121B6">
        <w:tc>
          <w:tcPr>
            <w:tcW w:w="2694" w:type="dxa"/>
            <w:vAlign w:val="center"/>
          </w:tcPr>
          <w:p w:rsidR="00697D67" w:rsidRPr="005A4C2B" w:rsidRDefault="00697D6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697D67" w:rsidRPr="005A4C2B" w:rsidRDefault="00697D6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stopień</w:t>
            </w:r>
          </w:p>
        </w:tc>
      </w:tr>
      <w:tr w:rsidR="00697D67" w:rsidRPr="005A4C2B" w:rsidTr="008121B6">
        <w:tc>
          <w:tcPr>
            <w:tcW w:w="2694" w:type="dxa"/>
            <w:vAlign w:val="center"/>
          </w:tcPr>
          <w:p w:rsidR="00697D67" w:rsidRPr="005A4C2B" w:rsidRDefault="00697D6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697D67" w:rsidRPr="005A4C2B" w:rsidRDefault="00697D6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697D67" w:rsidRPr="005A4C2B" w:rsidTr="008121B6">
        <w:tc>
          <w:tcPr>
            <w:tcW w:w="2694" w:type="dxa"/>
            <w:vAlign w:val="center"/>
          </w:tcPr>
          <w:p w:rsidR="00697D67" w:rsidRPr="005A4C2B" w:rsidRDefault="00697D6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697D67" w:rsidRPr="005A4C2B" w:rsidRDefault="00697D6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697D67" w:rsidRPr="005A4C2B" w:rsidTr="008121B6">
        <w:tc>
          <w:tcPr>
            <w:tcW w:w="2694" w:type="dxa"/>
            <w:vAlign w:val="center"/>
          </w:tcPr>
          <w:p w:rsidR="00697D67" w:rsidRPr="005A4C2B" w:rsidRDefault="00697D6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697D67" w:rsidRPr="005A4C2B" w:rsidRDefault="00697D6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II/4</w:t>
            </w:r>
          </w:p>
        </w:tc>
      </w:tr>
      <w:tr w:rsidR="00697D67" w:rsidRPr="005A4C2B" w:rsidTr="008121B6">
        <w:tc>
          <w:tcPr>
            <w:tcW w:w="2694" w:type="dxa"/>
            <w:vAlign w:val="center"/>
          </w:tcPr>
          <w:p w:rsidR="00697D67" w:rsidRPr="005A4C2B" w:rsidRDefault="00697D6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697D67" w:rsidRPr="005A4C2B" w:rsidRDefault="00697D6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specjalnościowy </w:t>
            </w:r>
          </w:p>
        </w:tc>
      </w:tr>
      <w:tr w:rsidR="00697D67" w:rsidRPr="005A4C2B" w:rsidTr="008121B6">
        <w:tc>
          <w:tcPr>
            <w:tcW w:w="2694" w:type="dxa"/>
            <w:vAlign w:val="center"/>
          </w:tcPr>
          <w:p w:rsidR="00697D67" w:rsidRPr="005A4C2B" w:rsidRDefault="00697D6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697D67" w:rsidRPr="005A4C2B" w:rsidRDefault="00697D6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697D67" w:rsidRPr="005A4C2B" w:rsidTr="008121B6">
        <w:tc>
          <w:tcPr>
            <w:tcW w:w="2694" w:type="dxa"/>
            <w:vAlign w:val="center"/>
          </w:tcPr>
          <w:p w:rsidR="00697D67" w:rsidRPr="005A4C2B" w:rsidRDefault="00697D6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697D67" w:rsidRPr="005A4C2B" w:rsidRDefault="00697D6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dr Małgorzata </w:t>
            </w: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Wosiek</w:t>
            </w:r>
            <w:proofErr w:type="spellEnd"/>
          </w:p>
        </w:tc>
      </w:tr>
      <w:tr w:rsidR="00697D67" w:rsidRPr="005A4C2B" w:rsidTr="008121B6">
        <w:tc>
          <w:tcPr>
            <w:tcW w:w="2694" w:type="dxa"/>
            <w:vAlign w:val="center"/>
          </w:tcPr>
          <w:p w:rsidR="00697D67" w:rsidRPr="005A4C2B" w:rsidRDefault="00697D6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697D67" w:rsidRPr="005A4C2B" w:rsidRDefault="00697D6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dr Magdalena </w:t>
            </w: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Cyrek</w:t>
            </w:r>
            <w:proofErr w:type="spellEnd"/>
          </w:p>
        </w:tc>
      </w:tr>
    </w:tbl>
    <w:p w:rsidR="00697D67" w:rsidRPr="005A4C2B" w:rsidRDefault="00697D67" w:rsidP="00697D67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* </w:t>
      </w:r>
      <w:r w:rsidRPr="005A4C2B">
        <w:rPr>
          <w:rFonts w:ascii="Corbel" w:hAnsi="Corbel"/>
          <w:i/>
          <w:sz w:val="21"/>
          <w:szCs w:val="21"/>
        </w:rPr>
        <w:t xml:space="preserve">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697D67" w:rsidRPr="005A4C2B" w:rsidRDefault="00697D67" w:rsidP="00697D67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 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697D67" w:rsidRPr="005A4C2B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D67" w:rsidRPr="005A4C2B" w:rsidRDefault="00697D67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697D67" w:rsidRPr="005A4C2B" w:rsidRDefault="00697D67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D67" w:rsidRPr="005A4C2B" w:rsidRDefault="00697D67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D67" w:rsidRPr="005A4C2B" w:rsidRDefault="00697D67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D67" w:rsidRPr="005A4C2B" w:rsidRDefault="00697D67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D67" w:rsidRPr="005A4C2B" w:rsidRDefault="00697D67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D67" w:rsidRPr="005A4C2B" w:rsidRDefault="00697D67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D67" w:rsidRPr="005A4C2B" w:rsidRDefault="00697D67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D67" w:rsidRPr="005A4C2B" w:rsidRDefault="00697D67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D67" w:rsidRPr="005A4C2B" w:rsidRDefault="00697D67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D67" w:rsidRPr="005A4C2B" w:rsidRDefault="00697D67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697D67" w:rsidRPr="005A4C2B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D67" w:rsidRPr="005A4C2B" w:rsidRDefault="00697D67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D67" w:rsidRPr="005A4C2B" w:rsidRDefault="00697D67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D67" w:rsidRPr="005A4C2B" w:rsidRDefault="00697D67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D67" w:rsidRPr="005A4C2B" w:rsidRDefault="00697D67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D67" w:rsidRPr="005A4C2B" w:rsidRDefault="00697D67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D67" w:rsidRPr="005A4C2B" w:rsidRDefault="00697D67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D67" w:rsidRPr="005A4C2B" w:rsidRDefault="00697D67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D67" w:rsidRPr="005A4C2B" w:rsidRDefault="00697D67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D67" w:rsidRPr="005A4C2B" w:rsidRDefault="00697D67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D67" w:rsidRPr="005A4C2B" w:rsidRDefault="00697D67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</w:t>
            </w:r>
          </w:p>
        </w:tc>
      </w:tr>
    </w:tbl>
    <w:p w:rsidR="00697D67" w:rsidRPr="005A4C2B" w:rsidRDefault="00697D67" w:rsidP="00697D67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697D67" w:rsidRPr="005A4C2B" w:rsidRDefault="00697D67" w:rsidP="00697D67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1.2. Sposób realizacji zajęć  </w:t>
      </w:r>
    </w:p>
    <w:p w:rsidR="00697D67" w:rsidRPr="005A4C2B" w:rsidRDefault="00697D67" w:rsidP="00697D67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 xml:space="preserve">  x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697D67" w:rsidRPr="005A4C2B" w:rsidRDefault="00697D67" w:rsidP="00697D67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697D67" w:rsidRPr="005A4C2B" w:rsidRDefault="00697D67" w:rsidP="00697D67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697D67" w:rsidRPr="005A4C2B" w:rsidRDefault="00697D67" w:rsidP="00697D67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1.3. Forma zaliczenia przedmiotu /modułu (z toku) </w:t>
      </w:r>
      <w:r w:rsidRPr="005A4C2B">
        <w:rPr>
          <w:rFonts w:ascii="Corbel" w:hAnsi="Corbel"/>
          <w:b w:val="0"/>
          <w:smallCaps w:val="0"/>
          <w:sz w:val="21"/>
          <w:szCs w:val="21"/>
        </w:rPr>
        <w:t>(egzamin, zaliczenie z oceną, zaliczenie bez oceny)</w:t>
      </w:r>
    </w:p>
    <w:p w:rsidR="00697D67" w:rsidRPr="005A4C2B" w:rsidRDefault="00697D67" w:rsidP="00697D67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697D67" w:rsidRPr="005A4C2B" w:rsidRDefault="00697D67" w:rsidP="00697D67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697D67" w:rsidRPr="005A4C2B" w:rsidRDefault="00697D67" w:rsidP="00697D67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 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697D67" w:rsidRPr="005A4C2B" w:rsidTr="008121B6">
        <w:tc>
          <w:tcPr>
            <w:tcW w:w="9670" w:type="dxa"/>
          </w:tcPr>
          <w:p w:rsidR="00697D67" w:rsidRPr="005A4C2B" w:rsidRDefault="00697D67" w:rsidP="008121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wiedzę z zakresu makroekonomii i znać zasady funkcjonowania systemów finansowych.</w:t>
            </w:r>
          </w:p>
        </w:tc>
      </w:tr>
    </w:tbl>
    <w:p w:rsidR="00697D67" w:rsidRPr="005A4C2B" w:rsidRDefault="00697D67" w:rsidP="00697D67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697D67" w:rsidRPr="005A4C2B" w:rsidRDefault="00697D67" w:rsidP="00697D67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697D67" w:rsidRPr="005A4C2B" w:rsidRDefault="00697D67" w:rsidP="00697D67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697D67" w:rsidRPr="005A4C2B" w:rsidTr="008121B6">
        <w:tc>
          <w:tcPr>
            <w:tcW w:w="851" w:type="dxa"/>
            <w:vAlign w:val="center"/>
          </w:tcPr>
          <w:p w:rsidR="00697D67" w:rsidRPr="005A4C2B" w:rsidRDefault="00697D67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697D67" w:rsidRPr="005A4C2B" w:rsidRDefault="00697D67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Zapoznanie studentów z przyczynami, przebiegiem i skutkami zjawisk kryzysowych oraz warunkami stabilności finansowej w gospodarce światowej.</w:t>
            </w:r>
          </w:p>
        </w:tc>
      </w:tr>
      <w:tr w:rsidR="00697D67" w:rsidRPr="005A4C2B" w:rsidTr="008121B6">
        <w:tc>
          <w:tcPr>
            <w:tcW w:w="851" w:type="dxa"/>
            <w:vAlign w:val="center"/>
          </w:tcPr>
          <w:p w:rsidR="00697D67" w:rsidRPr="005A4C2B" w:rsidRDefault="00697D67" w:rsidP="00812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697D67" w:rsidRPr="005A4C2B" w:rsidRDefault="00697D67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Wyjaśnianie modeli analizujących przyczyny zjawisk cyklicznych w gospodarkach oraz działanie mechanizmów stabilizacyjnych.</w:t>
            </w:r>
          </w:p>
        </w:tc>
      </w:tr>
      <w:tr w:rsidR="00697D67" w:rsidRPr="005A4C2B" w:rsidTr="008121B6">
        <w:tc>
          <w:tcPr>
            <w:tcW w:w="851" w:type="dxa"/>
            <w:vAlign w:val="center"/>
          </w:tcPr>
          <w:p w:rsidR="00697D67" w:rsidRPr="005A4C2B" w:rsidRDefault="00697D67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697D67" w:rsidRPr="005A4C2B" w:rsidRDefault="00697D67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Wypracowanie umiejętności analizy mechanizmów kryzysowych oraz formułowania zaleceń sprzyjających osiąganiu stabilności finansowej.</w:t>
            </w:r>
          </w:p>
        </w:tc>
      </w:tr>
    </w:tbl>
    <w:p w:rsidR="00697D67" w:rsidRDefault="00697D67" w:rsidP="00697D6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697D67" w:rsidRDefault="00697D67" w:rsidP="00697D6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697D67" w:rsidRPr="005A4C2B" w:rsidRDefault="00697D67" w:rsidP="00697D67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lastRenderedPageBreak/>
        <w:t>3.2. Efekty kształcenia dla przedmiotu/modułu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5"/>
        <w:gridCol w:w="5697"/>
        <w:gridCol w:w="1828"/>
      </w:tblGrid>
      <w:tr w:rsidR="00697D67" w:rsidRPr="005A4C2B" w:rsidTr="008121B6">
        <w:tc>
          <w:tcPr>
            <w:tcW w:w="1701" w:type="dxa"/>
            <w:vAlign w:val="center"/>
          </w:tcPr>
          <w:p w:rsidR="00697D67" w:rsidRPr="005A4C2B" w:rsidRDefault="00697D6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697D67" w:rsidRPr="005A4C2B" w:rsidRDefault="00697D6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697D67" w:rsidRPr="005A4C2B" w:rsidRDefault="00697D6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697D67" w:rsidRPr="005A4C2B" w:rsidTr="008121B6">
        <w:tc>
          <w:tcPr>
            <w:tcW w:w="1701" w:type="dxa"/>
          </w:tcPr>
          <w:p w:rsidR="00697D67" w:rsidRPr="005A4C2B" w:rsidRDefault="00697D6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697D67" w:rsidRPr="005A4C2B" w:rsidRDefault="00697D6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Objaśnia w pogłębionym stopniu relacje między systemem finansowym a sferą realną gospodarki i charakteryzuje cykliczność współzależności makroekonomicznych oraz możliwości ich modyfikacji w ramach polityki pieniężnej i fiskalnej.</w:t>
            </w:r>
          </w:p>
        </w:tc>
        <w:tc>
          <w:tcPr>
            <w:tcW w:w="1873" w:type="dxa"/>
          </w:tcPr>
          <w:p w:rsidR="00697D67" w:rsidRPr="005A4C2B" w:rsidRDefault="00697D67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  <w:p w:rsidR="00697D67" w:rsidRPr="005A4C2B" w:rsidRDefault="00697D67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K_W04</w:t>
            </w:r>
          </w:p>
        </w:tc>
      </w:tr>
      <w:tr w:rsidR="00697D67" w:rsidRPr="005A4C2B" w:rsidTr="008121B6">
        <w:tc>
          <w:tcPr>
            <w:tcW w:w="1701" w:type="dxa"/>
          </w:tcPr>
          <w:p w:rsidR="00697D67" w:rsidRPr="005A4C2B" w:rsidRDefault="00697D6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697D67" w:rsidRPr="005A4C2B" w:rsidRDefault="00697D6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Interpretuje i wyjaśnia procesy zjawisk cyklicznych w gospodarce oraz formułuje zalecenia sprzyjające stabilności finansowej i makroekonomicznej.</w:t>
            </w:r>
          </w:p>
        </w:tc>
        <w:tc>
          <w:tcPr>
            <w:tcW w:w="1873" w:type="dxa"/>
          </w:tcPr>
          <w:p w:rsidR="00697D67" w:rsidRPr="005A4C2B" w:rsidRDefault="00697D67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  <w:p w:rsidR="00697D67" w:rsidRPr="005A4C2B" w:rsidRDefault="00697D67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</w:tc>
      </w:tr>
      <w:tr w:rsidR="00697D67" w:rsidRPr="005A4C2B" w:rsidTr="008121B6">
        <w:tc>
          <w:tcPr>
            <w:tcW w:w="1701" w:type="dxa"/>
          </w:tcPr>
          <w:p w:rsidR="00697D67" w:rsidRPr="005A4C2B" w:rsidRDefault="00697D6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697D67" w:rsidRPr="005A4C2B" w:rsidRDefault="00697D6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Uznaje znaczenie wiedzy w rozwiązywaniu problemów zaburzeń cyklicznych i kryzysów finansowych .</w:t>
            </w:r>
          </w:p>
        </w:tc>
        <w:tc>
          <w:tcPr>
            <w:tcW w:w="1873" w:type="dxa"/>
          </w:tcPr>
          <w:p w:rsidR="00697D67" w:rsidRPr="005A4C2B" w:rsidRDefault="00697D67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697D67" w:rsidRPr="005A4C2B" w:rsidRDefault="00697D67" w:rsidP="008121B6">
            <w:pPr>
              <w:pStyle w:val="Default"/>
              <w:jc w:val="center"/>
              <w:rPr>
                <w:rFonts w:ascii="Corbel" w:hAnsi="Corbel"/>
                <w:b/>
                <w:smallCaps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</w:tc>
      </w:tr>
    </w:tbl>
    <w:p w:rsidR="00697D67" w:rsidRPr="005A4C2B" w:rsidRDefault="00697D67" w:rsidP="00697D67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697D67" w:rsidRPr="005A4C2B" w:rsidRDefault="00697D67" w:rsidP="00697D6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>3.3. Treści programowe</w:t>
      </w:r>
    </w:p>
    <w:p w:rsidR="00697D67" w:rsidRPr="005A4C2B" w:rsidRDefault="00697D67" w:rsidP="00697D6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697D67" w:rsidRPr="005A4C2B" w:rsidTr="008121B6">
        <w:tc>
          <w:tcPr>
            <w:tcW w:w="9639" w:type="dxa"/>
          </w:tcPr>
          <w:p w:rsidR="00697D67" w:rsidRPr="005A4C2B" w:rsidRDefault="00697D67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697D67" w:rsidRPr="005A4C2B" w:rsidTr="008121B6">
        <w:tc>
          <w:tcPr>
            <w:tcW w:w="9639" w:type="dxa"/>
          </w:tcPr>
          <w:p w:rsidR="00697D67" w:rsidRPr="005A4C2B" w:rsidRDefault="00697D67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Pojęcie i fazy cyklu koniunkturalnego. Specyfika współczesnych faz koniunkturalnych. Częstotliwość cykli koniunkturalnych.</w:t>
            </w:r>
          </w:p>
        </w:tc>
      </w:tr>
      <w:tr w:rsidR="00697D67" w:rsidRPr="005A4C2B" w:rsidTr="008121B6">
        <w:tc>
          <w:tcPr>
            <w:tcW w:w="9639" w:type="dxa"/>
          </w:tcPr>
          <w:p w:rsidR="00697D67" w:rsidRPr="005A4C2B" w:rsidRDefault="00697D67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Prognozowanie cyklu koniunkturalnego (wskaźniki wyprzedzające, równoległe i opóźnione). Wskaźniki nierównowag wewnętrzny i zewnętrznych – diagnoza zagrożeń.</w:t>
            </w:r>
          </w:p>
        </w:tc>
      </w:tr>
      <w:tr w:rsidR="00697D67" w:rsidRPr="005A4C2B" w:rsidTr="008121B6">
        <w:tc>
          <w:tcPr>
            <w:tcW w:w="9639" w:type="dxa"/>
          </w:tcPr>
          <w:p w:rsidR="00697D67" w:rsidRPr="005A4C2B" w:rsidRDefault="00697D67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Przyczyny wahań koniunkturalnych (wewnętrzne i zewnętrzne, popytowe i podażowe). Rodzaje i fazy kryzysów (kryzys finansowy: bankowy, zadłużeniowy a kryzys sfery realnej).</w:t>
            </w:r>
          </w:p>
        </w:tc>
      </w:tr>
      <w:tr w:rsidR="00697D67" w:rsidRPr="005A4C2B" w:rsidTr="008121B6">
        <w:tc>
          <w:tcPr>
            <w:tcW w:w="9639" w:type="dxa"/>
          </w:tcPr>
          <w:p w:rsidR="00697D67" w:rsidRPr="005A4C2B" w:rsidRDefault="00697D67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Polityka stabilizująca wahania koniunkturalne (fiskalna i monetarna).</w:t>
            </w:r>
          </w:p>
        </w:tc>
      </w:tr>
      <w:tr w:rsidR="00697D67" w:rsidRPr="005A4C2B" w:rsidTr="008121B6">
        <w:tc>
          <w:tcPr>
            <w:tcW w:w="9639" w:type="dxa"/>
          </w:tcPr>
          <w:p w:rsidR="00697D67" w:rsidRPr="005A4C2B" w:rsidRDefault="00697D67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Modele kryzysu finansowego (szkoła austriacka, model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Minsky’ego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).</w:t>
            </w:r>
          </w:p>
        </w:tc>
      </w:tr>
      <w:tr w:rsidR="00697D67" w:rsidRPr="005A4C2B" w:rsidTr="008121B6">
        <w:tc>
          <w:tcPr>
            <w:tcW w:w="9639" w:type="dxa"/>
          </w:tcPr>
          <w:p w:rsidR="00697D67" w:rsidRPr="005A4C2B" w:rsidRDefault="00697D67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Historyczne doświadczenia kryzysowe.</w:t>
            </w:r>
          </w:p>
        </w:tc>
      </w:tr>
      <w:tr w:rsidR="00697D67" w:rsidRPr="005A4C2B" w:rsidTr="008121B6">
        <w:tc>
          <w:tcPr>
            <w:tcW w:w="9639" w:type="dxa"/>
          </w:tcPr>
          <w:p w:rsidR="00697D67" w:rsidRPr="005A4C2B" w:rsidRDefault="00697D67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Przyczyny i geneza niestabilności współczesnego systemu finansowego.</w:t>
            </w:r>
          </w:p>
        </w:tc>
      </w:tr>
      <w:tr w:rsidR="00697D67" w:rsidRPr="005A4C2B" w:rsidTr="008121B6">
        <w:tc>
          <w:tcPr>
            <w:tcW w:w="9639" w:type="dxa"/>
          </w:tcPr>
          <w:p w:rsidR="00697D67" w:rsidRPr="005A4C2B" w:rsidRDefault="00697D67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Rozprzestrzenianie się kryzysów gospodarczych i synchroniczność cykli koniunkturalnych.</w:t>
            </w:r>
          </w:p>
        </w:tc>
      </w:tr>
      <w:tr w:rsidR="00697D67" w:rsidRPr="005A4C2B" w:rsidTr="008121B6">
        <w:tc>
          <w:tcPr>
            <w:tcW w:w="9639" w:type="dxa"/>
          </w:tcPr>
          <w:p w:rsidR="00697D67" w:rsidRPr="005A4C2B" w:rsidRDefault="00697D67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Skutki kryzysu finansowego oraz współczesne działania naprawcze i prewencyjne – doświadczenia UE.</w:t>
            </w:r>
          </w:p>
        </w:tc>
      </w:tr>
    </w:tbl>
    <w:p w:rsidR="00697D67" w:rsidRPr="005A4C2B" w:rsidRDefault="00697D67" w:rsidP="00697D67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697D67" w:rsidRPr="005A4C2B" w:rsidRDefault="00697D67" w:rsidP="00697D6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3.4.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697D67" w:rsidRPr="005A4C2B" w:rsidRDefault="00697D67" w:rsidP="00697D67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:rsidR="00697D67" w:rsidRPr="005A4C2B" w:rsidRDefault="00697D67" w:rsidP="00697D67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697D67" w:rsidRPr="005A4C2B" w:rsidRDefault="00697D67" w:rsidP="00697D6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697D67" w:rsidRPr="005A4C2B" w:rsidRDefault="00697D67" w:rsidP="00697D67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8"/>
        <w:gridCol w:w="5333"/>
        <w:gridCol w:w="2079"/>
      </w:tblGrid>
      <w:tr w:rsidR="00697D67" w:rsidRPr="005A4C2B" w:rsidTr="008121B6">
        <w:tc>
          <w:tcPr>
            <w:tcW w:w="1843" w:type="dxa"/>
            <w:vAlign w:val="center"/>
          </w:tcPr>
          <w:p w:rsidR="00697D67" w:rsidRPr="005A4C2B" w:rsidRDefault="00697D6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697D67" w:rsidRPr="005A4C2B" w:rsidRDefault="00697D6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697D67" w:rsidRPr="005A4C2B" w:rsidRDefault="00697D6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697D67" w:rsidRPr="005A4C2B" w:rsidRDefault="00697D6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697D67" w:rsidRPr="005A4C2B" w:rsidTr="008121B6">
        <w:tc>
          <w:tcPr>
            <w:tcW w:w="1843" w:type="dxa"/>
          </w:tcPr>
          <w:p w:rsidR="00697D67" w:rsidRPr="005A4C2B" w:rsidRDefault="00697D67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697D67" w:rsidRPr="005A4C2B" w:rsidRDefault="00697D6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zaliczeniowa z możliwością jej prezentacji, obserwacja w trakcie zajęć</w:t>
            </w:r>
          </w:p>
        </w:tc>
        <w:tc>
          <w:tcPr>
            <w:tcW w:w="2126" w:type="dxa"/>
          </w:tcPr>
          <w:p w:rsidR="00697D67" w:rsidRPr="005A4C2B" w:rsidRDefault="00697D6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697D67" w:rsidRPr="005A4C2B" w:rsidTr="008121B6">
        <w:tc>
          <w:tcPr>
            <w:tcW w:w="1843" w:type="dxa"/>
          </w:tcPr>
          <w:p w:rsidR="00697D67" w:rsidRPr="005A4C2B" w:rsidRDefault="00697D67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697D67" w:rsidRPr="005A4C2B" w:rsidRDefault="00697D6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zaliczeniowa z możliwością jej prezentacji, obserwacja w trakcie zajęć</w:t>
            </w:r>
          </w:p>
        </w:tc>
        <w:tc>
          <w:tcPr>
            <w:tcW w:w="2126" w:type="dxa"/>
          </w:tcPr>
          <w:p w:rsidR="00697D67" w:rsidRPr="005A4C2B" w:rsidRDefault="00697D6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697D67" w:rsidRPr="005A4C2B" w:rsidTr="008121B6">
        <w:tc>
          <w:tcPr>
            <w:tcW w:w="1843" w:type="dxa"/>
          </w:tcPr>
          <w:p w:rsidR="00697D67" w:rsidRPr="005A4C2B" w:rsidRDefault="00697D67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697D67" w:rsidRPr="005A4C2B" w:rsidRDefault="00697D6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zaliczeniowa z możliwością jej prezentacji, obserwacja w trakcie zajęć</w:t>
            </w:r>
          </w:p>
        </w:tc>
        <w:tc>
          <w:tcPr>
            <w:tcW w:w="2126" w:type="dxa"/>
          </w:tcPr>
          <w:p w:rsidR="00697D67" w:rsidRPr="005A4C2B" w:rsidRDefault="00697D6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</w:tbl>
    <w:p w:rsidR="00697D67" w:rsidRPr="005A4C2B" w:rsidRDefault="00697D67" w:rsidP="00697D67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697D67" w:rsidRPr="005A4C2B" w:rsidRDefault="00697D67" w:rsidP="00697D67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4.2.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697D67" w:rsidRPr="005A4C2B" w:rsidTr="008121B6">
        <w:tc>
          <w:tcPr>
            <w:tcW w:w="9670" w:type="dxa"/>
          </w:tcPr>
          <w:p w:rsidR="00697D67" w:rsidRPr="005A4C2B" w:rsidRDefault="00697D67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Warunkiem zaliczenia przedmiotu jest aktywne uczestnictwo w zajęciach oraz przygotowanie pracy zaliczeniowej z możliwością jej prezentacji. Podstawą uzyskania oceny 3,0 jest otrzymanie j 51% liczby punktów przypisanych przez prowadzącego zajęcia do poszczególnych aktywności.</w:t>
            </w:r>
          </w:p>
        </w:tc>
      </w:tr>
    </w:tbl>
    <w:p w:rsidR="00697D67" w:rsidRDefault="00697D67" w:rsidP="00697D67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697D67" w:rsidRDefault="00697D67" w:rsidP="00697D67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697D67" w:rsidRPr="005A4C2B" w:rsidRDefault="00697D67" w:rsidP="00697D67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697D67" w:rsidRPr="005A4C2B" w:rsidRDefault="00697D67" w:rsidP="00697D67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lastRenderedPageBreak/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697D67" w:rsidRPr="005A4C2B" w:rsidTr="008121B6">
        <w:tc>
          <w:tcPr>
            <w:tcW w:w="4962" w:type="dxa"/>
            <w:vAlign w:val="center"/>
          </w:tcPr>
          <w:p w:rsidR="00697D67" w:rsidRPr="005A4C2B" w:rsidRDefault="00697D67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697D67" w:rsidRPr="005A4C2B" w:rsidRDefault="00697D67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697D67" w:rsidRPr="005A4C2B" w:rsidTr="008121B6">
        <w:tc>
          <w:tcPr>
            <w:tcW w:w="4962" w:type="dxa"/>
          </w:tcPr>
          <w:p w:rsidR="00697D67" w:rsidRPr="005A4C2B" w:rsidRDefault="00697D67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697D67" w:rsidRPr="005A4C2B" w:rsidRDefault="00697D67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9</w:t>
            </w:r>
          </w:p>
        </w:tc>
      </w:tr>
      <w:tr w:rsidR="00697D67" w:rsidRPr="005A4C2B" w:rsidTr="008121B6">
        <w:tc>
          <w:tcPr>
            <w:tcW w:w="4962" w:type="dxa"/>
          </w:tcPr>
          <w:p w:rsidR="00697D67" w:rsidRPr="005A4C2B" w:rsidRDefault="00697D67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697D67" w:rsidRPr="005A4C2B" w:rsidRDefault="00697D67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</w:tcPr>
          <w:p w:rsidR="00697D67" w:rsidRPr="005A4C2B" w:rsidRDefault="00697D67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697D67" w:rsidRPr="005A4C2B" w:rsidTr="008121B6">
        <w:tc>
          <w:tcPr>
            <w:tcW w:w="4962" w:type="dxa"/>
          </w:tcPr>
          <w:p w:rsidR="00697D67" w:rsidRPr="005A4C2B" w:rsidRDefault="00697D67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pracy zaliczeniowej)</w:t>
            </w:r>
          </w:p>
        </w:tc>
        <w:tc>
          <w:tcPr>
            <w:tcW w:w="4677" w:type="dxa"/>
          </w:tcPr>
          <w:p w:rsidR="00697D67" w:rsidRPr="005A4C2B" w:rsidRDefault="00697D67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14</w:t>
            </w:r>
          </w:p>
        </w:tc>
      </w:tr>
      <w:tr w:rsidR="00697D67" w:rsidRPr="005A4C2B" w:rsidTr="008121B6">
        <w:tc>
          <w:tcPr>
            <w:tcW w:w="4962" w:type="dxa"/>
          </w:tcPr>
          <w:p w:rsidR="00697D67" w:rsidRPr="005A4C2B" w:rsidRDefault="00697D67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697D67" w:rsidRPr="005A4C2B" w:rsidRDefault="00697D67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25</w:t>
            </w:r>
          </w:p>
        </w:tc>
      </w:tr>
      <w:tr w:rsidR="00697D67" w:rsidRPr="005A4C2B" w:rsidTr="008121B6">
        <w:tc>
          <w:tcPr>
            <w:tcW w:w="4962" w:type="dxa"/>
          </w:tcPr>
          <w:p w:rsidR="00697D67" w:rsidRPr="005A4C2B" w:rsidRDefault="00697D67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697D67" w:rsidRPr="005A4C2B" w:rsidRDefault="00697D67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1</w:t>
            </w:r>
          </w:p>
        </w:tc>
      </w:tr>
    </w:tbl>
    <w:p w:rsidR="00697D67" w:rsidRPr="005A4C2B" w:rsidRDefault="00697D67" w:rsidP="00697D6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697D67" w:rsidRPr="005A4C2B" w:rsidRDefault="00697D67" w:rsidP="00697D67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697D67" w:rsidRPr="005A4C2B" w:rsidRDefault="00697D67" w:rsidP="00697D67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697D67" w:rsidRPr="005A4C2B" w:rsidTr="008121B6">
        <w:trPr>
          <w:trHeight w:val="397"/>
        </w:trPr>
        <w:tc>
          <w:tcPr>
            <w:tcW w:w="2359" w:type="pct"/>
          </w:tcPr>
          <w:p w:rsidR="00697D67" w:rsidRPr="005A4C2B" w:rsidRDefault="00697D6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697D67" w:rsidRPr="005A4C2B" w:rsidRDefault="00697D6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697D67" w:rsidRPr="005A4C2B" w:rsidTr="008121B6">
        <w:trPr>
          <w:trHeight w:val="397"/>
        </w:trPr>
        <w:tc>
          <w:tcPr>
            <w:tcW w:w="2359" w:type="pct"/>
          </w:tcPr>
          <w:p w:rsidR="00697D67" w:rsidRPr="005A4C2B" w:rsidRDefault="00697D6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697D67" w:rsidRPr="005A4C2B" w:rsidRDefault="00697D6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697D67" w:rsidRPr="005A4C2B" w:rsidRDefault="00697D67" w:rsidP="00697D67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697D67" w:rsidRPr="005A4C2B" w:rsidRDefault="00697D67" w:rsidP="00697D67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697D67" w:rsidRPr="005A4C2B" w:rsidTr="008121B6">
        <w:trPr>
          <w:trHeight w:val="397"/>
        </w:trPr>
        <w:tc>
          <w:tcPr>
            <w:tcW w:w="5000" w:type="pct"/>
          </w:tcPr>
          <w:p w:rsidR="00697D67" w:rsidRPr="005A4C2B" w:rsidRDefault="00697D6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697D67" w:rsidRPr="005A4C2B" w:rsidRDefault="00697D67" w:rsidP="00697D6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Nawrot W., Globalny kryzys finansowy XXI wieku. Przyczyny, przebieg, skutki, prognozy,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CeDeWuPL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 Warszawa 2009.</w:t>
            </w:r>
          </w:p>
          <w:p w:rsidR="00697D67" w:rsidRPr="005A4C2B" w:rsidRDefault="00697D67" w:rsidP="00697D6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Dach Z. (red.), Polityka makroekonomiczna w warunkach kryzysu i jej wpływ na gospodarkę, Oficyna a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Wolters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Kluwer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business, Warszawa 2011.</w:t>
            </w:r>
          </w:p>
        </w:tc>
      </w:tr>
      <w:tr w:rsidR="00697D67" w:rsidRPr="005A4C2B" w:rsidTr="008121B6">
        <w:trPr>
          <w:trHeight w:val="397"/>
        </w:trPr>
        <w:tc>
          <w:tcPr>
            <w:tcW w:w="5000" w:type="pct"/>
          </w:tcPr>
          <w:p w:rsidR="00697D67" w:rsidRPr="005A4C2B" w:rsidRDefault="00697D6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697D67" w:rsidRPr="005A4C2B" w:rsidRDefault="00697D67" w:rsidP="00697D6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Albiński P. (red.), Kryzys a polityka stabilizacyjna w Unii Europejskiej, SGH, Warszawa 2014</w:t>
            </w:r>
          </w:p>
          <w:p w:rsidR="00697D67" w:rsidRPr="005A4C2B" w:rsidRDefault="00697D67" w:rsidP="00697D6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Pietrzykowski M., Polska na drodze do reformowanej strefy euro, Poznań 2014.</w:t>
            </w:r>
          </w:p>
          <w:p w:rsidR="00697D67" w:rsidRPr="005A4C2B" w:rsidRDefault="00697D67" w:rsidP="00697D6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Roubini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N.,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Mihm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S., Ekonomia kryzysu, Oficyna a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Wolters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Kluwer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business, Warszawa 2011.</w:t>
            </w:r>
          </w:p>
          <w:p w:rsidR="00697D67" w:rsidRPr="005A4C2B" w:rsidRDefault="00697D67" w:rsidP="00697D6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Szambelańczyk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J. (red.), Globalny kryzys finansowy i jego konsekwencje w opiniach ekonomistów polskich, Związek Banków Polskich, Warszawa, 2009.</w:t>
            </w:r>
          </w:p>
        </w:tc>
      </w:tr>
    </w:tbl>
    <w:p w:rsidR="00697D67" w:rsidRPr="005A4C2B" w:rsidRDefault="00697D67" w:rsidP="00697D67">
      <w:pPr>
        <w:spacing w:after="0" w:line="240" w:lineRule="auto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br w:type="page"/>
      </w:r>
    </w:p>
    <w:p w:rsidR="0098137D" w:rsidRDefault="0098137D"/>
    <w:sectPr w:rsidR="0098137D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3F687E"/>
    <w:multiLevelType w:val="hybridMultilevel"/>
    <w:tmpl w:val="10FAC8DA"/>
    <w:lvl w:ilvl="0" w:tplc="06CC0D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5226EF"/>
    <w:multiLevelType w:val="hybridMultilevel"/>
    <w:tmpl w:val="A4A24DC4"/>
    <w:lvl w:ilvl="0" w:tplc="AA78636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591274"/>
    <w:multiLevelType w:val="hybridMultilevel"/>
    <w:tmpl w:val="38822C7C"/>
    <w:lvl w:ilvl="0" w:tplc="507026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97D67"/>
    <w:rsid w:val="00697D67"/>
    <w:rsid w:val="00981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7D6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97D67"/>
    <w:pPr>
      <w:ind w:left="720"/>
      <w:contextualSpacing/>
    </w:pPr>
  </w:style>
  <w:style w:type="paragraph" w:customStyle="1" w:styleId="Default">
    <w:name w:val="Default"/>
    <w:uiPriority w:val="99"/>
    <w:rsid w:val="00697D6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697D67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97D67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97D67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97D67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97D67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97D67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97D67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697D6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697D67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97D6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97D6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800</Words>
  <Characters>4802</Characters>
  <Application>Microsoft Office Word</Application>
  <DocSecurity>0</DocSecurity>
  <Lines>40</Lines>
  <Paragraphs>11</Paragraphs>
  <ScaleCrop>false</ScaleCrop>
  <Company/>
  <LinksUpToDate>false</LinksUpToDate>
  <CharactersWithSpaces>5591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2019-02-03T20:47:00Z</dcterms:created>
  <dcterms:modified xsi:type="dcterms:W3CDTF">2019-02-03T20:47:00Z</dcterms:modified>
</cp:coreProperties>
</file>